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CC0" w:rsidRPr="000436FF" w:rsidRDefault="000E4CC0" w:rsidP="000E4CC0">
      <w:pPr>
        <w:ind w:left="5670"/>
        <w:rPr>
          <w:sz w:val="27"/>
          <w:szCs w:val="27"/>
        </w:rPr>
      </w:pPr>
      <w:r w:rsidRPr="000436FF">
        <w:rPr>
          <w:sz w:val="27"/>
          <w:szCs w:val="27"/>
        </w:rPr>
        <w:t xml:space="preserve">Додаток </w:t>
      </w:r>
    </w:p>
    <w:p w:rsidR="000E4CC0" w:rsidRPr="000436FF" w:rsidRDefault="000E4CC0" w:rsidP="000E4CC0">
      <w:pPr>
        <w:ind w:left="5670"/>
        <w:rPr>
          <w:sz w:val="27"/>
          <w:szCs w:val="27"/>
        </w:rPr>
      </w:pPr>
      <w:r w:rsidRPr="000436FF">
        <w:rPr>
          <w:sz w:val="27"/>
          <w:szCs w:val="27"/>
        </w:rPr>
        <w:t xml:space="preserve">до рішення </w:t>
      </w:r>
      <w:r w:rsidR="00207F8A">
        <w:rPr>
          <w:sz w:val="27"/>
          <w:szCs w:val="27"/>
        </w:rPr>
        <w:t>23-</w:t>
      </w:r>
      <w:r w:rsidRPr="000436FF">
        <w:rPr>
          <w:sz w:val="27"/>
          <w:szCs w:val="27"/>
        </w:rPr>
        <w:t xml:space="preserve">ї сесії </w:t>
      </w:r>
    </w:p>
    <w:p w:rsidR="000E4CC0" w:rsidRPr="000436FF" w:rsidRDefault="000E4CC0" w:rsidP="000E4CC0">
      <w:pPr>
        <w:ind w:left="5670"/>
        <w:rPr>
          <w:sz w:val="27"/>
          <w:szCs w:val="27"/>
        </w:rPr>
      </w:pPr>
      <w:r w:rsidRPr="000436FF">
        <w:rPr>
          <w:sz w:val="27"/>
          <w:szCs w:val="27"/>
        </w:rPr>
        <w:t xml:space="preserve">обласної ради VІІ скликання </w:t>
      </w:r>
    </w:p>
    <w:p w:rsidR="000E4CC0" w:rsidRPr="000436FF" w:rsidRDefault="000E4CC0" w:rsidP="000E4CC0">
      <w:pPr>
        <w:ind w:left="5670"/>
        <w:rPr>
          <w:sz w:val="27"/>
          <w:szCs w:val="27"/>
        </w:rPr>
      </w:pPr>
      <w:r w:rsidRPr="000436FF">
        <w:rPr>
          <w:sz w:val="27"/>
          <w:szCs w:val="27"/>
        </w:rPr>
        <w:t xml:space="preserve">від </w:t>
      </w:r>
      <w:r w:rsidR="00207F8A">
        <w:rPr>
          <w:sz w:val="27"/>
          <w:szCs w:val="27"/>
        </w:rPr>
        <w:t>24 липня</w:t>
      </w:r>
      <w:r w:rsidRPr="000436FF">
        <w:rPr>
          <w:sz w:val="27"/>
          <w:szCs w:val="27"/>
        </w:rPr>
        <w:t xml:space="preserve"> 2018 року</w:t>
      </w:r>
    </w:p>
    <w:p w:rsidR="000E4CC0" w:rsidRPr="000436FF" w:rsidRDefault="000E4CC0" w:rsidP="000E4CC0">
      <w:pPr>
        <w:ind w:left="5670"/>
        <w:rPr>
          <w:sz w:val="27"/>
          <w:szCs w:val="27"/>
        </w:rPr>
      </w:pPr>
      <w:r w:rsidRPr="000436FF">
        <w:rPr>
          <w:sz w:val="27"/>
          <w:szCs w:val="27"/>
        </w:rPr>
        <w:t xml:space="preserve">№ </w:t>
      </w:r>
      <w:r w:rsidR="00207F8A">
        <w:rPr>
          <w:sz w:val="27"/>
          <w:szCs w:val="27"/>
        </w:rPr>
        <w:t>121-23</w:t>
      </w:r>
      <w:r w:rsidRPr="000436FF">
        <w:rPr>
          <w:sz w:val="27"/>
          <w:szCs w:val="27"/>
        </w:rPr>
        <w:t>/18</w:t>
      </w:r>
    </w:p>
    <w:p w:rsidR="000E4CC0" w:rsidRPr="000436FF" w:rsidRDefault="000E4CC0" w:rsidP="000E4CC0">
      <w:pPr>
        <w:jc w:val="center"/>
        <w:rPr>
          <w:sz w:val="27"/>
          <w:szCs w:val="27"/>
        </w:rPr>
      </w:pPr>
    </w:p>
    <w:p w:rsidR="000E4CC0" w:rsidRPr="000436FF" w:rsidRDefault="000E4CC0" w:rsidP="000E4CC0">
      <w:pPr>
        <w:jc w:val="center"/>
        <w:rPr>
          <w:b/>
          <w:sz w:val="27"/>
          <w:szCs w:val="27"/>
        </w:rPr>
      </w:pPr>
      <w:r w:rsidRPr="000436FF">
        <w:rPr>
          <w:b/>
          <w:sz w:val="27"/>
          <w:szCs w:val="27"/>
        </w:rPr>
        <w:t xml:space="preserve">Інформація </w:t>
      </w:r>
    </w:p>
    <w:p w:rsidR="000E4CC0" w:rsidRPr="000436FF" w:rsidRDefault="000E4CC0" w:rsidP="000E4CC0">
      <w:pPr>
        <w:jc w:val="center"/>
        <w:rPr>
          <w:b/>
          <w:sz w:val="27"/>
          <w:szCs w:val="27"/>
        </w:rPr>
      </w:pPr>
      <w:r w:rsidRPr="000436FF">
        <w:rPr>
          <w:b/>
          <w:sz w:val="27"/>
          <w:szCs w:val="27"/>
        </w:rPr>
        <w:t>щодо реагування на звернення депутатів Чернівецької обласної ради до центральних органів виконавчої влади</w:t>
      </w:r>
    </w:p>
    <w:p w:rsidR="000E4CC0" w:rsidRPr="000436FF" w:rsidRDefault="000E4CC0" w:rsidP="000E4CC0">
      <w:pPr>
        <w:rPr>
          <w:sz w:val="27"/>
          <w:szCs w:val="27"/>
        </w:rPr>
      </w:pPr>
    </w:p>
    <w:p w:rsidR="001941F6" w:rsidRPr="000436FF" w:rsidRDefault="000E4CC0" w:rsidP="001941F6">
      <w:pPr>
        <w:pStyle w:val="a3"/>
        <w:numPr>
          <w:ilvl w:val="0"/>
          <w:numId w:val="1"/>
        </w:numPr>
        <w:ind w:left="0" w:firstLine="709"/>
        <w:jc w:val="both"/>
        <w:rPr>
          <w:b/>
          <w:sz w:val="27"/>
          <w:szCs w:val="27"/>
        </w:rPr>
      </w:pPr>
      <w:r w:rsidRPr="000436FF">
        <w:rPr>
          <w:sz w:val="27"/>
          <w:szCs w:val="27"/>
        </w:rPr>
        <w:t>Звернення депутатів обласної ради до Верховної Ради України та Президента України (рішення 21-ї сесії обласної ради VІІ скликання від 27.03.2018 №20-21/18) щодо останніх подій в Києві 3 березня 2018 року розглянуто. У відповіді Генеральної прокуратури України зазначається, що Головним управлінням Служби безпеки України у місті Києві та Київській області розслідується кримінальне провадження №4201800000000243 від 03.03.2018 за ч.1 ст.365 КК України за фактом можливого перевищення службових повноважень працівниками поліції на території наметового містечка біля Верховної Ради України, внаслідок чого окремим громадянам спричинено тілесні ушкодження.</w:t>
      </w:r>
      <w:r w:rsidR="001941F6" w:rsidRPr="000436FF">
        <w:rPr>
          <w:sz w:val="27"/>
          <w:szCs w:val="27"/>
        </w:rPr>
        <w:t xml:space="preserve"> Досудове розслідування триває, вживаються заходи щодо всебічного, повного і неупередженого дослідження обставин кримінального провадження.</w:t>
      </w:r>
    </w:p>
    <w:p w:rsidR="003C3D80" w:rsidRPr="000436FF" w:rsidRDefault="003C3D80" w:rsidP="001941F6">
      <w:pPr>
        <w:pStyle w:val="a3"/>
        <w:numPr>
          <w:ilvl w:val="0"/>
          <w:numId w:val="1"/>
        </w:numPr>
        <w:ind w:left="0" w:firstLine="709"/>
        <w:jc w:val="both"/>
        <w:rPr>
          <w:b/>
          <w:sz w:val="27"/>
          <w:szCs w:val="27"/>
        </w:rPr>
      </w:pPr>
      <w:r w:rsidRPr="000436FF">
        <w:rPr>
          <w:sz w:val="27"/>
          <w:szCs w:val="27"/>
        </w:rPr>
        <w:t>Звернення депутатів обласної ради до Київського міського голови (рішення 21-ї сесії обласної ради VІІ скликання від 27.03.2018 №29-21/18) щодо перейменування вулиці Московської на вулицю космонавта Леоніда Каденюка розглянуто. У відповіді Департаменту суспільних комунікацій Київської міської державної адміністрації зазначається, що 04.12.2018 в Київській міській раді було зареєстровано проект рішення "Про перейменування вулиці у Печерському районі міста Києва" (№08/231-3017/ПР), яким передбачено перейменування вулиці Московської на вулицю Дмитра Годзенка. Остаточне рішення щодо перейменування вулиці Московської приймає Київська міська рада на пленарному засіданні. Стосовно перейменування однієї з вулиць міста Києва на честь Леоніда Каденюка, то відповідно до рішення Київської міської ради від 22.02.2018 №318/4381 внесено зміни до Порядку найменування об’єктів міського підпорядкування, присвоєння юридичним особам та об’єктам міського підпорядкування імен (псевдонімів) фізичних осіб, ювілейних та святкових дат, назв і дат історичних подій у місті Києві, а саме визначено, що присвоєння юридичним особам та об'єктам міського підпорядкування (вулицям, провулкам, проспектам, площам, паркам, скверам, бульварам, узвозам, проїздам, майданам, набережним) імен (псевдонімів фізичних осіб) здійснюється не раніше, ніж через 2 роки після смерті особи, пам'ять якої увічнюється.</w:t>
      </w:r>
    </w:p>
    <w:p w:rsidR="008F3EC8" w:rsidRPr="000436FF" w:rsidRDefault="008F3EC8" w:rsidP="001941F6">
      <w:pPr>
        <w:pStyle w:val="a3"/>
        <w:numPr>
          <w:ilvl w:val="0"/>
          <w:numId w:val="1"/>
        </w:numPr>
        <w:ind w:left="0" w:firstLine="709"/>
        <w:jc w:val="both"/>
        <w:rPr>
          <w:b/>
          <w:sz w:val="27"/>
          <w:szCs w:val="27"/>
        </w:rPr>
      </w:pPr>
      <w:r w:rsidRPr="000436FF">
        <w:rPr>
          <w:sz w:val="27"/>
          <w:szCs w:val="27"/>
        </w:rPr>
        <w:t xml:space="preserve">Звернення депутатів обласної ради до Кабінету Міністрів України (рішення 21-ї сесії обласної ради VІІ скликання від 27.03.2018 №28-21/18) щодо відміни мита та ПДВ на імпорт обладнання для переробки лісодеревини розглянуто. У відповіді Міністерства фінансів України зазначається, що рівень ввізного мита на товари має бути економічно обґрунтованим, зокрема залежно від можливостей вітчизняного виробництва, доцільності встановлення стимулів для його розвитку, експортного потенціалу тощо. Тому у разі недоцільності </w:t>
      </w:r>
      <w:r w:rsidRPr="000436FF">
        <w:rPr>
          <w:sz w:val="27"/>
          <w:szCs w:val="27"/>
        </w:rPr>
        <w:lastRenderedPageBreak/>
        <w:t>тарифного обмеження імпорту певного обладнання має бути чітко визначено окремі коди згідно з УКТ ЗЕД для зазначених товарів та встановлена Митним тарифом України нульова ставка ввізного мита на такі товари. Рішення стосовно доцільності скасування ввізного мита на імпорт певного обладнання слід приймати за результатами оцінки впливу таких заходів на розвиток вітчизняних галузей промисловості. Проведення такої оцінки належить до повноважень Мінекономрозвитку, яке здійснює аналіз стану та тенденцій секторів та галузей економіки та забезпечує реалізацію єдиної митно-тарифної політики. Водночас звільнення від оподаткування ввізним митом та ПДВ обладнання, що ввозиться для переробки лісодеревини, призведе до зменшення надходжень до державного бюджету. Слід зазначити, що відповідно до вимог статті 27 Бюджетного кодексу України, якщо пропонуються норми, що призведуть до зміни показників бюджету, то для досягнення його збалансованості подаються пропозиції змін до законодавчих актів України щодо скорочення витрат бюджету та/або джерел додаткових надходжень бюджету. Разом з тим пунктом 58 підрозділу 2 розділу XX «Перехідні положення» Податкового кодексу України (долі - Кодекс) платникам податку надано можливість отримати розстрочення (рівними частинам) спати податку на додану вартість на термін до 36 календарних місяців без нарахування процентів та пені, визначених пунктом 129.5 статті 129 Кодексу, при ввезенні на митну територію України у митному режимі імпорту тільки верстатів для обробки дерева, що класифікуються за кодами товарної позиції 8465 згідно з УКТ ЗЕД; сушарок для деревини, що класифікуються у товарній підкатегорії 8419 32 00 00 згідно з УКТ ЗЕД; пресів для виробництва деревностружкових або деревноволокнистих плит, що класифікуються у товарній підпозиції 8479 30 згідно з УКТ ЗЕД, які ввозяться для використання у деревообробному виробництві. Порядок надання такого розстрочення затверджено постановою Кабінету Міністрів України від 04.10.2017 № 775. Також відповідно до пункту 65 підрозділу 2 розділу XX «Перехідні положення» Кодексу передбачено, що тимчасово, до 1 січня 2020 року, контролюючий орган за заявою платника податку надає розстрочення (рівними частинами) сплати податку на додану вартість на термін, зазначений у заяві платника податку, але не більше 24 календарних місяців, без нарахування процентів, пені та штрафів, визначених Кодексом, при ввезенні на митну територію України з поміщенням в митний режим імпорту обладнання, що класифікується за визначеними Кодексом товарними підкатегоріями згідно з УКТ ЗЕД.</w:t>
      </w:r>
      <w:r w:rsidR="00D01F2E" w:rsidRPr="000436FF">
        <w:rPr>
          <w:sz w:val="27"/>
          <w:szCs w:val="27"/>
        </w:rPr>
        <w:t xml:space="preserve"> Обладнання ввозиться на митну територію України платником податків для власного виробництва на території України. Порядок надання розстрочення сплати податку на додану вартість та застосування забезпечення виконання зобов'язань під час ввезення на митну територію України обладнання для власного виробництва на території України затверджено постановою Кабінету Міністрів України від 07.02.2018 №85.</w:t>
      </w:r>
    </w:p>
    <w:p w:rsidR="00BB6823" w:rsidRPr="000436FF" w:rsidRDefault="00BB6823" w:rsidP="001941F6">
      <w:pPr>
        <w:pStyle w:val="a3"/>
        <w:numPr>
          <w:ilvl w:val="0"/>
          <w:numId w:val="1"/>
        </w:numPr>
        <w:ind w:left="0" w:firstLine="709"/>
        <w:jc w:val="both"/>
        <w:rPr>
          <w:b/>
          <w:sz w:val="27"/>
          <w:szCs w:val="27"/>
        </w:rPr>
      </w:pPr>
      <w:r w:rsidRPr="000436FF">
        <w:rPr>
          <w:sz w:val="27"/>
          <w:szCs w:val="27"/>
        </w:rPr>
        <w:t>Звернення депутатів обласної ради до Верховної Ради України, Президента України, Кабінету Міністрів України (рішення 22-ї сесії обласної ради VІІ скликання від 23.05.2018 №73-22/18) щодо захисту інституц</w:t>
      </w:r>
      <w:r w:rsidR="00834124" w:rsidRPr="000436FF">
        <w:rPr>
          <w:sz w:val="27"/>
          <w:szCs w:val="27"/>
        </w:rPr>
        <w:t>ії сім'ї розглянуто. У відповідях</w:t>
      </w:r>
      <w:r w:rsidRPr="000436FF">
        <w:rPr>
          <w:sz w:val="27"/>
          <w:szCs w:val="27"/>
        </w:rPr>
        <w:t xml:space="preserve"> Комітету Верховної Ради України з питань соціальної політики, зайнятості та пенсійного забезпечення</w:t>
      </w:r>
      <w:r w:rsidR="00834124" w:rsidRPr="000436FF">
        <w:rPr>
          <w:sz w:val="27"/>
          <w:szCs w:val="27"/>
        </w:rPr>
        <w:t>, Міністерства соціальної політики України, Комітету Верховної Ради України з питань науки і освіти</w:t>
      </w:r>
      <w:r w:rsidR="004A0D54" w:rsidRPr="000436FF">
        <w:rPr>
          <w:sz w:val="27"/>
          <w:szCs w:val="27"/>
        </w:rPr>
        <w:t xml:space="preserve">, Комітету Верховної Ради України з питань прав людини, національних меншин і міжнаціональних </w:t>
      </w:r>
      <w:r w:rsidR="004A0D54" w:rsidRPr="000436FF">
        <w:rPr>
          <w:sz w:val="27"/>
          <w:szCs w:val="27"/>
        </w:rPr>
        <w:lastRenderedPageBreak/>
        <w:t>відносин</w:t>
      </w:r>
      <w:r w:rsidRPr="000436FF">
        <w:rPr>
          <w:sz w:val="27"/>
          <w:szCs w:val="27"/>
        </w:rPr>
        <w:t xml:space="preserve"> зазначається, що запропоновані у звернення ініціативи щодо вилучення словосполучень "сексуальна орієнтація" і "гендерна ідентичність" з Кодексу законів про працю України та з інших законів, а також недопущення їх включення у нові закони доведені до відома народних депутатів України – членів Комітету, які відповідно до статті 93 Конституції України мають право законодавчої ініціативи у Верховній Раді України.</w:t>
      </w:r>
      <w:r w:rsidR="00F00CDA" w:rsidRPr="000436FF">
        <w:rPr>
          <w:sz w:val="27"/>
          <w:szCs w:val="27"/>
        </w:rPr>
        <w:t xml:space="preserve"> Згідно зі статтею 24 Конституції України громадяни мають рівні конституційні права і свободи та є рівними перед законом.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Статтею 51 Конституції України встановлено, що шлюб ґрунтується на вільній згоді жінки і чоловіка. Кожен із подружжя має рівні права і обов'язки у шлюбі та сім'ї. Батьки зобов'язані утримувати дітей до їх повноліття. Частиною другою статті 1 Сімейного кодексу України (далі - Кодекс) визначено, що метою сімейних відносин є зміцнення сім'ї як соціального інституту і як союзу конкретних осіб, утвердження почуття обов'язку перед батьками, дітьми та іншими членами сім'ї, побудова сімейних відносин на паритетних засадах, на почуттях взаємної любові та поваги, взаємодопомоги і підтримки. </w:t>
      </w:r>
      <w:r w:rsidR="00F00CDA" w:rsidRPr="000436FF">
        <w:rPr>
          <w:rStyle w:val="FontStyle24"/>
          <w:sz w:val="27"/>
          <w:szCs w:val="27"/>
          <w:lang w:eastAsia="uk-UA"/>
        </w:rPr>
        <w:t>Частиною першою статті 21 Кодексу визначено, що шлюб є сімейним союзом жінки та чоловіка, зареєстрованим в органі державної реєстрації актів цивільного стану. Сімейні відносини регулюються на засадах справедливості, добросовісності та розумності відповідно до моральних засад суспільства (частина дев'ята статті 7 Кодексу). Окрім цього, наказом Мінсоцполітики від 16.03.2018 № 370 затверджено План діяльності Міністерства соціальної політики України на 2018 рік, яким визначено, зокрема, заходи із забезпечення рівних прав жінок та чоловіків, а також заходи з підтримки сім'ї, в тому числі розроблення нормативно-правових актів з цих питань. Згідно з цим Планом Мінсоцполітики потрібно розробити та подати на розгляд Кабінету Міністрів України проекти постан</w:t>
      </w:r>
      <w:r w:rsidR="008C2EF8" w:rsidRPr="000436FF">
        <w:rPr>
          <w:rStyle w:val="FontStyle24"/>
          <w:sz w:val="27"/>
          <w:szCs w:val="27"/>
          <w:lang w:eastAsia="uk-UA"/>
        </w:rPr>
        <w:t>ови Кабінету Міністрів України "</w:t>
      </w:r>
      <w:r w:rsidR="00F00CDA" w:rsidRPr="000436FF">
        <w:rPr>
          <w:rStyle w:val="FontStyle24"/>
          <w:sz w:val="27"/>
          <w:szCs w:val="27"/>
          <w:lang w:eastAsia="uk-UA"/>
        </w:rPr>
        <w:t>Про затвердження Державної соціальної програми підтримки сім'ї до 2022 року", розпорядже</w:t>
      </w:r>
      <w:r w:rsidR="008C2EF8" w:rsidRPr="000436FF">
        <w:rPr>
          <w:rStyle w:val="FontStyle24"/>
          <w:sz w:val="27"/>
          <w:szCs w:val="27"/>
          <w:lang w:eastAsia="uk-UA"/>
        </w:rPr>
        <w:t>ння Кабінету Міністрів України "</w:t>
      </w:r>
      <w:r w:rsidR="00F00CDA" w:rsidRPr="000436FF">
        <w:rPr>
          <w:rStyle w:val="FontStyle24"/>
          <w:sz w:val="27"/>
          <w:szCs w:val="27"/>
          <w:lang w:eastAsia="uk-UA"/>
        </w:rPr>
        <w:t xml:space="preserve">Про схвалення Концепції Державної соціальної програми підтримки сім'ї до 2022 року", спрямовані на забезпечення подальшого зміцнення інституту української сім'ї та формування відповідального батьківства. </w:t>
      </w:r>
      <w:r w:rsidR="00E402DA" w:rsidRPr="000436FF">
        <w:rPr>
          <w:rStyle w:val="FontStyle24"/>
          <w:sz w:val="27"/>
          <w:szCs w:val="27"/>
          <w:lang w:eastAsia="uk-UA"/>
        </w:rPr>
        <w:t>В</w:t>
      </w:r>
      <w:r w:rsidR="004D662D" w:rsidRPr="000436FF">
        <w:rPr>
          <w:rStyle w:val="FontStyle24"/>
          <w:sz w:val="27"/>
          <w:szCs w:val="27"/>
          <w:lang w:eastAsia="uk-UA"/>
        </w:rPr>
        <w:t>ідповідно до звіту про виконання плану заходів з реалізації Національної стратегії у сфері прав людини на період до 2020 року</w:t>
      </w:r>
      <w:r w:rsidR="00E402DA" w:rsidRPr="000436FF">
        <w:rPr>
          <w:rStyle w:val="FontStyle24"/>
          <w:sz w:val="27"/>
          <w:szCs w:val="27"/>
          <w:lang w:eastAsia="uk-UA"/>
        </w:rPr>
        <w:t>, затвердженої Указом Президентом України від 25.08.2015 №501/2015</w:t>
      </w:r>
      <w:r w:rsidR="004D662D" w:rsidRPr="000436FF">
        <w:rPr>
          <w:rStyle w:val="FontStyle24"/>
          <w:sz w:val="27"/>
          <w:szCs w:val="27"/>
          <w:lang w:eastAsia="uk-UA"/>
        </w:rPr>
        <w:t>, опублікованого на веб-сайті Мін'юсту (https://minjust.gov.ua/section_548), на розгляд Кабінету Міністрів</w:t>
      </w:r>
      <w:r w:rsidR="003428CF" w:rsidRPr="000436FF">
        <w:rPr>
          <w:rStyle w:val="FontStyle24"/>
          <w:sz w:val="27"/>
          <w:szCs w:val="27"/>
          <w:lang w:eastAsia="uk-UA"/>
        </w:rPr>
        <w:t xml:space="preserve"> України</w:t>
      </w:r>
      <w:r w:rsidR="004D662D" w:rsidRPr="000436FF">
        <w:rPr>
          <w:rStyle w:val="FontStyle24"/>
          <w:sz w:val="27"/>
          <w:szCs w:val="27"/>
          <w:lang w:eastAsia="uk-UA"/>
        </w:rPr>
        <w:t xml:space="preserve"> не вносився законопроект щодо легалізації в Україні зареєстрованого цивільного партнерства для різностатевих і одностатевих пар, розроблення якого передбачено підпунктом 6 пункту 105 плану дій з реалізації Національної стратегії у сфері прав людини на період до 2020 року, затвердженого розпорядженням Кабінету Міністрів України від 23.11.2015 № 1393-р. Виконання такого завдання вбачається неможливим, зокрема, з урахуванням великої кількості надісланих до Мін'юсту звернень обласних, міських, районних у містах рад, громадських і релігійних організацій стосовно неприйнятності запровадження таких норм. Стосовно регулювання питань підтримки та захисту традиційних сімейних цінностей, в тому числі ролі матері та батька у вихованні здорової дитини, в </w:t>
      </w:r>
      <w:r w:rsidR="004D662D" w:rsidRPr="000436FF">
        <w:rPr>
          <w:rStyle w:val="FontStyle24"/>
          <w:sz w:val="27"/>
          <w:szCs w:val="27"/>
          <w:lang w:eastAsia="uk-UA"/>
        </w:rPr>
        <w:lastRenderedPageBreak/>
        <w:t>освітній сфері, то за інформацією Міністерства освіти і науки, зміст навчальних програм для учнів і студентів визначається з урахуванням вікових особливостей на основі усвідомлення моральних цінностей та з метою формування компетенцій щодо вибору правильної поведінки і прийняття компетентних рішень. Зазначені питання внесено до навчальних програм для учнів 5-9 класів закладів загальної середньої освіти.</w:t>
      </w:r>
      <w:r w:rsidR="004D662D" w:rsidRPr="000436FF">
        <w:rPr>
          <w:sz w:val="27"/>
          <w:szCs w:val="27"/>
          <w:lang w:eastAsia="uk-UA"/>
        </w:rPr>
        <w:t xml:space="preserve"> </w:t>
      </w:r>
      <w:r w:rsidR="004D662D" w:rsidRPr="000436FF">
        <w:rPr>
          <w:rStyle w:val="FontStyle24"/>
          <w:sz w:val="27"/>
          <w:szCs w:val="27"/>
          <w:lang w:eastAsia="uk-UA"/>
        </w:rPr>
        <w:t>Щодо інституту Урядовог</w:t>
      </w:r>
      <w:r w:rsidR="00834124" w:rsidRPr="000436FF">
        <w:rPr>
          <w:rStyle w:val="FontStyle24"/>
          <w:sz w:val="27"/>
          <w:szCs w:val="27"/>
          <w:lang w:eastAsia="uk-UA"/>
        </w:rPr>
        <w:t>о уповноваженого з питань сім'ї, то</w:t>
      </w:r>
      <w:r w:rsidR="004D662D" w:rsidRPr="000436FF">
        <w:rPr>
          <w:rStyle w:val="FontStyle24"/>
          <w:sz w:val="27"/>
          <w:szCs w:val="27"/>
          <w:lang w:eastAsia="uk-UA"/>
        </w:rPr>
        <w:t xml:space="preserve"> на підставі постанови Кабінету Міністрів України від 23.08.2016 № 564 "Про затвердження структури Секретаріату Кабінету Міністрів України" постанова Кабінету Міністрів України від 24.02.2016 № 131 "Про Урядового уповноваженого з питань сім'ї" втратила чинність. З огляду на важливість ролі сім'ї у розвитку будь-якого суспільства та з урахуванням значного резонансу на загальнодержавному рівні, викликаного необхідністю захисту традиційних сімейних цінностей, зміцнення інституту сім'ї в Україні, Прем'єр-міністром України доручено центральним органам виконавчої влади внести Кабінету Міністрів </w:t>
      </w:r>
      <w:r w:rsidR="003428CF" w:rsidRPr="000436FF">
        <w:rPr>
          <w:rStyle w:val="FontStyle24"/>
          <w:sz w:val="27"/>
          <w:szCs w:val="27"/>
          <w:lang w:eastAsia="uk-UA"/>
        </w:rPr>
        <w:t xml:space="preserve">України </w:t>
      </w:r>
      <w:r w:rsidR="004D662D" w:rsidRPr="000436FF">
        <w:rPr>
          <w:rStyle w:val="FontStyle24"/>
          <w:sz w:val="27"/>
          <w:szCs w:val="27"/>
          <w:lang w:eastAsia="uk-UA"/>
        </w:rPr>
        <w:t>узгоджені пропозиції стосовно інституційного забезпечення формування та реалізації державної політики з питань сім'ї.</w:t>
      </w:r>
      <w:r w:rsidR="00834124" w:rsidRPr="000436FF">
        <w:rPr>
          <w:rStyle w:val="FontStyle24"/>
          <w:sz w:val="27"/>
          <w:szCs w:val="27"/>
          <w:lang w:eastAsia="uk-UA"/>
        </w:rPr>
        <w:t xml:space="preserve"> </w:t>
      </w:r>
      <w:r w:rsidR="00CF550F" w:rsidRPr="000436FF">
        <w:rPr>
          <w:rStyle w:val="FontStyle24"/>
          <w:sz w:val="27"/>
          <w:szCs w:val="27"/>
          <w:lang w:eastAsia="uk-UA"/>
        </w:rPr>
        <w:t>Будь-який законопроект, внесений Кабінетом Міністрів України до Верховної Ради України, не може суперечити вимогам статті 51 Конституції України, якою визначено, що «Шлюб ґрунтується на вільній згоді жінки і чоловіка». Комітет з питань сім'ї, молодіжної політики, спорту та туризму вже інформував Комітет з питань правової політики та правосуддя про свою принципову позицію щодо необхідності збереження у Конституції України визначення поняття «шлюб» як союзу чоловіка та жінки. У разі внесення відповідних законопроектів суб'єктами законодавчої ініціативи і визначення Комітету з питань сім'ї, молодіжної політики, спорту та туризму головним з його опрацювання, законопроект буде розглянуто згідно з вимогами Закону України «Про Регламент Верховної Ради України». Якщо головним з опрацювання зазначених законопроектів ,буде визначено інший, комітет Верховної Ради України, Комітет з питань сім'ї, молодіжної політики, спорту та туризму у встановлений законодавством термін надасть свій висновок до законопроекту. У будь-якому випадку, при розгляді цих законопроектів, Комітет буде дотримуватися принципу пріоритету прав дитини, відстоювати традиційні сімейні цінності українського народу та наполягати на дотриманні вимог статті 51 Конституції України.</w:t>
      </w:r>
      <w:r w:rsidR="00155AE2" w:rsidRPr="000436FF">
        <w:rPr>
          <w:rStyle w:val="FontStyle24"/>
          <w:sz w:val="27"/>
          <w:szCs w:val="27"/>
          <w:lang w:eastAsia="uk-UA"/>
        </w:rPr>
        <w:t xml:space="preserve"> </w:t>
      </w:r>
      <w:r w:rsidR="003C4FD6" w:rsidRPr="000436FF">
        <w:rPr>
          <w:sz w:val="27"/>
          <w:szCs w:val="27"/>
        </w:rPr>
        <w:t>П</w:t>
      </w:r>
      <w:r w:rsidR="003C4FD6" w:rsidRPr="000436FF">
        <w:rPr>
          <w:rStyle w:val="FontStyle24"/>
          <w:sz w:val="27"/>
          <w:szCs w:val="27"/>
          <w:lang w:eastAsia="uk-UA"/>
        </w:rPr>
        <w:t>ри ухваленні Закону України «Про запобігання та протидію домашньому насильству», над яким працював Комітет, словосполучення «сексуальна орієнтація» та «тендерна ідентичність» були вилучені з тексту Закону.</w:t>
      </w:r>
      <w:r w:rsidR="003C4FD6" w:rsidRPr="000436FF">
        <w:rPr>
          <w:sz w:val="27"/>
          <w:szCs w:val="27"/>
          <w:lang w:eastAsia="uk-UA"/>
        </w:rPr>
        <w:t xml:space="preserve"> </w:t>
      </w:r>
      <w:r w:rsidR="003C4FD6" w:rsidRPr="000436FF">
        <w:rPr>
          <w:rStyle w:val="FontStyle24"/>
          <w:sz w:val="27"/>
          <w:szCs w:val="27"/>
          <w:lang w:eastAsia="uk-UA"/>
        </w:rPr>
        <w:t xml:space="preserve">На даний час неможливо зробити будь-які висновки щодо проекту Закону України «Про цивільне партнерство», оскільки цей законопроект ще не внесений на розгляд Верховної Ради України. Водночас,будь-який законопроект, внесений Кабінетом Міністрів України до Верховної Ради України, не може суперечити вимогам статті 51 Конституції України, якою визначено, що «Шлюб ґрунтується на вільній згоді жінки і чоловіка». Комітет з питань науки і освіти відстоює свою принципову позицію щодо необхідності збереження у Конституції України визначення поняття «шлюб» як союзу чоловіка та жінки. Також Комітет і надалі буде дотримуватись принципу пріоритету прав дитини, відстоювати традиційні сімейні цінності українського народу та наполягати на дотриманні вимог статті 51 Конституції України. Щодо розгляду пропозицій, зокрема, виключення з регулятивних </w:t>
      </w:r>
      <w:r w:rsidR="003C4FD6" w:rsidRPr="000436FF">
        <w:rPr>
          <w:rStyle w:val="FontStyle24"/>
          <w:sz w:val="27"/>
          <w:szCs w:val="27"/>
          <w:lang w:eastAsia="uk-UA"/>
        </w:rPr>
        <w:lastRenderedPageBreak/>
        <w:t xml:space="preserve">правових актів в освітній сфері та з текстів підручників норм і положень про статеве виховання, що ставлять за мету подолання тендерних стереотипів, </w:t>
      </w:r>
      <w:r w:rsidR="00E402DA" w:rsidRPr="000436FF">
        <w:rPr>
          <w:rStyle w:val="FontStyle24"/>
          <w:sz w:val="27"/>
          <w:szCs w:val="27"/>
          <w:lang w:eastAsia="uk-UA"/>
        </w:rPr>
        <w:t xml:space="preserve">то </w:t>
      </w:r>
      <w:r w:rsidR="003C4FD6" w:rsidRPr="000436FF">
        <w:rPr>
          <w:rStyle w:val="FontStyle24"/>
          <w:sz w:val="27"/>
          <w:szCs w:val="27"/>
          <w:lang w:eastAsia="uk-UA"/>
        </w:rPr>
        <w:t>Комітет вже звертався до Кабінету Міністрів України на підставі звернення Галицької міської ради Івано-Франківської області від 25 січня 2018 року щодо захисту інституту сім'ї в Україні та отримав відповідь, де зазначено, що за інформацією, наданою Міністерством освіти і науки України, питання захисту інституції сім'ї в Україні, ролі матері та батька у вихованні здорової дитини висвіт</w:t>
      </w:r>
      <w:r w:rsidR="00F14408" w:rsidRPr="000436FF">
        <w:rPr>
          <w:rStyle w:val="FontStyle24"/>
          <w:sz w:val="27"/>
          <w:szCs w:val="27"/>
          <w:lang w:eastAsia="uk-UA"/>
        </w:rPr>
        <w:t>лено у навчальних програмах "</w:t>
      </w:r>
      <w:r w:rsidR="003C4FD6" w:rsidRPr="000436FF">
        <w:rPr>
          <w:rStyle w:val="FontStyle24"/>
          <w:sz w:val="27"/>
          <w:szCs w:val="27"/>
          <w:lang w:eastAsia="uk-UA"/>
        </w:rPr>
        <w:t xml:space="preserve">Основи здоров'я" та </w:t>
      </w:r>
      <w:r w:rsidR="00F14408" w:rsidRPr="000436FF">
        <w:rPr>
          <w:rStyle w:val="FontStyle24"/>
          <w:sz w:val="27"/>
          <w:szCs w:val="27"/>
          <w:lang w:eastAsia="uk-UA"/>
        </w:rPr>
        <w:t>"</w:t>
      </w:r>
      <w:r w:rsidR="003C4FD6" w:rsidRPr="000436FF">
        <w:rPr>
          <w:rStyle w:val="FontStyle24"/>
          <w:sz w:val="27"/>
          <w:szCs w:val="27"/>
          <w:lang w:eastAsia="uk-UA"/>
        </w:rPr>
        <w:t>Основи правознавства" для 5-9 класів закладів загальної середньої освіти.</w:t>
      </w:r>
      <w:r w:rsidR="007F0458" w:rsidRPr="000436FF">
        <w:rPr>
          <w:sz w:val="27"/>
          <w:szCs w:val="27"/>
        </w:rPr>
        <w:t xml:space="preserve"> </w:t>
      </w:r>
      <w:r w:rsidR="007F0458" w:rsidRPr="000436FF">
        <w:rPr>
          <w:rStyle w:val="FontStyle24"/>
          <w:sz w:val="27"/>
          <w:szCs w:val="27"/>
          <w:lang w:eastAsia="uk-UA"/>
        </w:rPr>
        <w:t>Також питання підготовки підростаючого покоління до шлюбу у закладах загальної середньої освіти здійснюється в межах вивчення курсів і факультативів, зокрема навчальної програми курсу за вибором "Усвідомлене та відповідальне батьківство", "Морально-ціннісні аспекти формування навичок здорового способу життя у старших підлітків".</w:t>
      </w:r>
      <w:r w:rsidR="007F0458" w:rsidRPr="000436FF">
        <w:rPr>
          <w:sz w:val="27"/>
          <w:szCs w:val="27"/>
        </w:rPr>
        <w:t xml:space="preserve"> </w:t>
      </w:r>
      <w:r w:rsidR="007F0458" w:rsidRPr="000436FF">
        <w:rPr>
          <w:rStyle w:val="FontStyle24"/>
          <w:sz w:val="27"/>
          <w:szCs w:val="27"/>
          <w:lang w:eastAsia="uk-UA"/>
        </w:rPr>
        <w:t>Заклади професійної (професійно-технічної) освіти і заклади вищої освіти І-ІІ рівнів акредитації здійснюють підготовку фахівців освітньо-кваліфікаційного рівня молодшого спеціаліста за освітньо-професійними програмами - складовими галузевих стандартів. У циклі гуманітарної та соціально-економічної підготовки обов'язковою є дисципліна «Правознавство», навчальна програма якої включає модуль «Сімейне право». Назву лекцій, тематику та кількість годин визначає викладач.</w:t>
      </w:r>
      <w:r w:rsidR="007F0458" w:rsidRPr="000436FF">
        <w:rPr>
          <w:sz w:val="27"/>
          <w:szCs w:val="27"/>
        </w:rPr>
        <w:t xml:space="preserve"> </w:t>
      </w:r>
      <w:r w:rsidR="007F0458" w:rsidRPr="000436FF">
        <w:rPr>
          <w:rStyle w:val="FontStyle24"/>
          <w:sz w:val="27"/>
          <w:szCs w:val="27"/>
          <w:lang w:eastAsia="uk-UA"/>
        </w:rPr>
        <w:t>За рахунок варіативної складової деякі навчальні заклади (педагогічні, аграрні) вводять дисципліну "Етика сімейних відносин". Крім того, у рамках виховних заходів проводяться лекції, зустрічі з юристами, круглі столи за тематикою: «Відповідальне батьківство (материнство)», «Соціальне сирітство та піклування», «Юридична відповідальність батьків за виховання дітей» тощо. Проводиться анкетування для визначення готовності до шлюбу на теми: «Ідеальне батьківство (материнство)» або «Мій ідеал батьківства (материнства)».</w:t>
      </w:r>
      <w:r w:rsidR="007F0458" w:rsidRPr="000436FF">
        <w:rPr>
          <w:sz w:val="27"/>
          <w:szCs w:val="27"/>
        </w:rPr>
        <w:t xml:space="preserve"> </w:t>
      </w:r>
      <w:r w:rsidR="007F0458" w:rsidRPr="000436FF">
        <w:rPr>
          <w:rStyle w:val="FontStyle24"/>
          <w:sz w:val="27"/>
          <w:szCs w:val="27"/>
          <w:lang w:eastAsia="uk-UA"/>
        </w:rPr>
        <w:t>Конвенція Ради Європи про запобігання насильству стосовно жінок і домашньому насильству та боротьбу з цими явищами (Стамбульська Конвенція) передбачає навчання учнів з таких питань, як рівність між жінками та чоловіками, нестереотипні гендерні ролі, взаємна повага, вирішення конфліктів у міжособистісних стосунках без застосування насильства, насильство стосовно жінок за тендерною ознакою та право на особисту цілісність. Наскрізним є визнання цінності кожної людини та виховання молодого покоління на засадах нетерпимості до будь-якого насильства.</w:t>
      </w:r>
      <w:r w:rsidR="004A0D54" w:rsidRPr="000436FF">
        <w:rPr>
          <w:rStyle w:val="FontStyle24"/>
          <w:sz w:val="27"/>
          <w:szCs w:val="27"/>
          <w:lang w:eastAsia="uk-UA"/>
        </w:rPr>
        <w:t xml:space="preserve"> </w:t>
      </w:r>
      <w:r w:rsidR="00E402DA" w:rsidRPr="000436FF">
        <w:rPr>
          <w:rStyle w:val="FontStyle24"/>
          <w:sz w:val="27"/>
          <w:szCs w:val="27"/>
          <w:lang w:eastAsia="uk-UA"/>
        </w:rPr>
        <w:t>Частиною національного законодавства України є Конвенція про ліквідацію всіх форм дискримінації щодо жінок, яка містить положення з усунення будь-якої стереотипної концепції ролі чоловіків і жінок на всіх рівнях і у всіх формах навчання шляхом заохочення спільного навчання та інших видів навчання</w:t>
      </w:r>
      <w:r w:rsidR="00B27F21" w:rsidRPr="000436FF">
        <w:rPr>
          <w:rStyle w:val="FontStyle24"/>
          <w:sz w:val="27"/>
          <w:szCs w:val="27"/>
          <w:lang w:eastAsia="uk-UA"/>
        </w:rPr>
        <w:t>, що сприятимуть досягненню цієї мети, і, зокрема, шляхом перегляду навчальних посібників та шкільних програм і адаптації методів навчання. В Україні з 2005 року діє Закон України "Про забезпечення рівних прав та можливостей жінок і чоловіків", статтею 21 якого передбачено, що навчальні заклади забезпечують підготовку та видання підручників, навчальних посібників, вільних від стереотипних уявлень про роль жінки і чоловіка, виховання культури гендерної рівності, рівного розподілу професійних і сімейних обов'язків.</w:t>
      </w:r>
    </w:p>
    <w:p w:rsidR="001941F6" w:rsidRPr="000436FF" w:rsidRDefault="001941F6" w:rsidP="001941F6">
      <w:pPr>
        <w:jc w:val="both"/>
        <w:rPr>
          <w:b/>
          <w:sz w:val="27"/>
          <w:szCs w:val="27"/>
        </w:rPr>
      </w:pPr>
    </w:p>
    <w:p w:rsidR="00853CD2" w:rsidRPr="000436FF" w:rsidRDefault="000E4CC0" w:rsidP="00713FC9">
      <w:pPr>
        <w:pStyle w:val="a3"/>
        <w:tabs>
          <w:tab w:val="left" w:pos="8080"/>
        </w:tabs>
        <w:ind w:left="0"/>
        <w:jc w:val="both"/>
        <w:rPr>
          <w:sz w:val="27"/>
          <w:szCs w:val="27"/>
        </w:rPr>
      </w:pPr>
      <w:r w:rsidRPr="000436FF">
        <w:rPr>
          <w:b/>
          <w:sz w:val="27"/>
          <w:szCs w:val="27"/>
        </w:rPr>
        <w:t>Керуючий справами обласної ради</w:t>
      </w:r>
      <w:r w:rsidRPr="000436FF">
        <w:rPr>
          <w:b/>
          <w:sz w:val="27"/>
          <w:szCs w:val="27"/>
        </w:rPr>
        <w:tab/>
        <w:t>М.Борець</w:t>
      </w:r>
    </w:p>
    <w:sectPr w:rsidR="00853CD2" w:rsidRPr="000436FF" w:rsidSect="000436FF">
      <w:footerReference w:type="default" r:id="rId7"/>
      <w:pgSz w:w="11906" w:h="16838"/>
      <w:pgMar w:top="851" w:right="90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75B" w:rsidRDefault="00F3175B" w:rsidP="00C318C2">
      <w:r>
        <w:separator/>
      </w:r>
    </w:p>
  </w:endnote>
  <w:endnote w:type="continuationSeparator" w:id="1">
    <w:p w:rsidR="00F3175B" w:rsidRDefault="00F3175B" w:rsidP="00C318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5A46BD">
    <w:pPr>
      <w:pStyle w:val="a4"/>
      <w:jc w:val="right"/>
    </w:pPr>
    <w:r>
      <w:fldChar w:fldCharType="begin"/>
    </w:r>
    <w:r w:rsidR="001941F6">
      <w:instrText xml:space="preserve"> PAGE   \* MERGEFORMAT </w:instrText>
    </w:r>
    <w:r>
      <w:fldChar w:fldCharType="separate"/>
    </w:r>
    <w:r w:rsidR="00207F8A">
      <w:rPr>
        <w:noProof/>
      </w:rPr>
      <w:t>5</w:t>
    </w:r>
    <w:r>
      <w:fldChar w:fldCharType="end"/>
    </w:r>
  </w:p>
  <w:p w:rsidR="00467C4C" w:rsidRDefault="00F3175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75B" w:rsidRDefault="00F3175B" w:rsidP="00C318C2">
      <w:r>
        <w:separator/>
      </w:r>
    </w:p>
  </w:footnote>
  <w:footnote w:type="continuationSeparator" w:id="1">
    <w:p w:rsidR="00F3175B" w:rsidRDefault="00F3175B" w:rsidP="00C318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0E4CC0"/>
    <w:rsid w:val="00004979"/>
    <w:rsid w:val="00026089"/>
    <w:rsid w:val="000436FF"/>
    <w:rsid w:val="00052C91"/>
    <w:rsid w:val="000606BC"/>
    <w:rsid w:val="00092DCB"/>
    <w:rsid w:val="000B08A8"/>
    <w:rsid w:val="000C5617"/>
    <w:rsid w:val="000E4CC0"/>
    <w:rsid w:val="001134D4"/>
    <w:rsid w:val="00130F6C"/>
    <w:rsid w:val="00150574"/>
    <w:rsid w:val="00151642"/>
    <w:rsid w:val="00155AE2"/>
    <w:rsid w:val="001859F0"/>
    <w:rsid w:val="00193561"/>
    <w:rsid w:val="001941F6"/>
    <w:rsid w:val="001C4D96"/>
    <w:rsid w:val="001D54E1"/>
    <w:rsid w:val="00207F8A"/>
    <w:rsid w:val="002207C4"/>
    <w:rsid w:val="003173BC"/>
    <w:rsid w:val="003428CF"/>
    <w:rsid w:val="00342AE2"/>
    <w:rsid w:val="00374A61"/>
    <w:rsid w:val="003C3D80"/>
    <w:rsid w:val="003C4FD6"/>
    <w:rsid w:val="003E0B6B"/>
    <w:rsid w:val="003E6B16"/>
    <w:rsid w:val="003F317C"/>
    <w:rsid w:val="004152B5"/>
    <w:rsid w:val="0045008E"/>
    <w:rsid w:val="004A0D54"/>
    <w:rsid w:val="004D662D"/>
    <w:rsid w:val="004E17A9"/>
    <w:rsid w:val="005A46BD"/>
    <w:rsid w:val="00613C49"/>
    <w:rsid w:val="00654032"/>
    <w:rsid w:val="00673FAE"/>
    <w:rsid w:val="00694D36"/>
    <w:rsid w:val="00713FC9"/>
    <w:rsid w:val="0079360F"/>
    <w:rsid w:val="007A2B7C"/>
    <w:rsid w:val="007D0F86"/>
    <w:rsid w:val="007F0458"/>
    <w:rsid w:val="00811103"/>
    <w:rsid w:val="00834124"/>
    <w:rsid w:val="00853CD2"/>
    <w:rsid w:val="008C2EF8"/>
    <w:rsid w:val="008F3EC8"/>
    <w:rsid w:val="00955AFA"/>
    <w:rsid w:val="0097162B"/>
    <w:rsid w:val="009A494A"/>
    <w:rsid w:val="009B4892"/>
    <w:rsid w:val="00A26E6A"/>
    <w:rsid w:val="00AB6552"/>
    <w:rsid w:val="00B22613"/>
    <w:rsid w:val="00B27F21"/>
    <w:rsid w:val="00B326FB"/>
    <w:rsid w:val="00B372AF"/>
    <w:rsid w:val="00B50579"/>
    <w:rsid w:val="00BB6823"/>
    <w:rsid w:val="00BF4885"/>
    <w:rsid w:val="00C06760"/>
    <w:rsid w:val="00C135C2"/>
    <w:rsid w:val="00C318C2"/>
    <w:rsid w:val="00C336B4"/>
    <w:rsid w:val="00CC6FFB"/>
    <w:rsid w:val="00CF550F"/>
    <w:rsid w:val="00D01F2E"/>
    <w:rsid w:val="00D270FB"/>
    <w:rsid w:val="00D41954"/>
    <w:rsid w:val="00D50886"/>
    <w:rsid w:val="00D60A19"/>
    <w:rsid w:val="00D67B87"/>
    <w:rsid w:val="00D776C5"/>
    <w:rsid w:val="00DE6615"/>
    <w:rsid w:val="00DF0697"/>
    <w:rsid w:val="00E218D1"/>
    <w:rsid w:val="00E402DA"/>
    <w:rsid w:val="00E863E3"/>
    <w:rsid w:val="00EE1C5C"/>
    <w:rsid w:val="00F00CDA"/>
    <w:rsid w:val="00F14408"/>
    <w:rsid w:val="00F317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CC0"/>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4CC0"/>
    <w:pPr>
      <w:ind w:left="720"/>
      <w:contextualSpacing/>
    </w:pPr>
  </w:style>
  <w:style w:type="paragraph" w:styleId="a4">
    <w:name w:val="footer"/>
    <w:basedOn w:val="a"/>
    <w:link w:val="a5"/>
    <w:uiPriority w:val="99"/>
    <w:unhideWhenUsed/>
    <w:rsid w:val="000E4CC0"/>
    <w:pPr>
      <w:tabs>
        <w:tab w:val="center" w:pos="4819"/>
        <w:tab w:val="right" w:pos="9639"/>
      </w:tabs>
    </w:pPr>
  </w:style>
  <w:style w:type="character" w:customStyle="1" w:styleId="a5">
    <w:name w:val="Нижний колонтитул Знак"/>
    <w:basedOn w:val="a0"/>
    <w:link w:val="a4"/>
    <w:uiPriority w:val="99"/>
    <w:rsid w:val="000E4CC0"/>
    <w:rPr>
      <w:rFonts w:eastAsia="Times New Roman"/>
      <w:sz w:val="24"/>
      <w:szCs w:val="24"/>
      <w:lang w:val="uk-UA" w:eastAsia="ru-RU"/>
    </w:rPr>
  </w:style>
  <w:style w:type="paragraph" w:styleId="a6">
    <w:name w:val="Balloon Text"/>
    <w:basedOn w:val="a"/>
    <w:link w:val="a7"/>
    <w:uiPriority w:val="99"/>
    <w:semiHidden/>
    <w:unhideWhenUsed/>
    <w:rsid w:val="001941F6"/>
    <w:rPr>
      <w:rFonts w:ascii="Tahoma" w:hAnsi="Tahoma" w:cs="Tahoma"/>
      <w:sz w:val="16"/>
      <w:szCs w:val="16"/>
    </w:rPr>
  </w:style>
  <w:style w:type="character" w:customStyle="1" w:styleId="a7">
    <w:name w:val="Текст выноски Знак"/>
    <w:basedOn w:val="a0"/>
    <w:link w:val="a6"/>
    <w:uiPriority w:val="99"/>
    <w:semiHidden/>
    <w:rsid w:val="001941F6"/>
    <w:rPr>
      <w:rFonts w:ascii="Tahoma" w:eastAsia="Times New Roman" w:hAnsi="Tahoma" w:cs="Tahoma"/>
      <w:sz w:val="16"/>
      <w:szCs w:val="16"/>
      <w:lang w:val="uk-UA" w:eastAsia="ru-RU"/>
    </w:rPr>
  </w:style>
  <w:style w:type="character" w:customStyle="1" w:styleId="FontStyle24">
    <w:name w:val="Font Style24"/>
    <w:basedOn w:val="a0"/>
    <w:uiPriority w:val="99"/>
    <w:rsid w:val="00F00CD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607</TotalTime>
  <Pages>5</Pages>
  <Words>2507</Words>
  <Characters>14294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27</cp:revision>
  <cp:lastPrinted>2018-07-25T09:59:00Z</cp:lastPrinted>
  <dcterms:created xsi:type="dcterms:W3CDTF">2018-05-30T06:55:00Z</dcterms:created>
  <dcterms:modified xsi:type="dcterms:W3CDTF">2018-07-25T09:59:00Z</dcterms:modified>
</cp:coreProperties>
</file>